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Сосновское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BA0F84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rPr>
          <w:bCs/>
        </w:rPr>
      </w:pPr>
      <w:r>
        <w:rPr>
          <w:bCs/>
        </w:rPr>
        <w:t>№ 22/</w:t>
      </w:r>
      <w:r w:rsidR="0071580D">
        <w:rPr>
          <w:bCs/>
        </w:rPr>
        <w:t>414</w:t>
      </w:r>
      <w:r>
        <w:rPr>
          <w:bCs/>
        </w:rPr>
        <w:t xml:space="preserve">  от  29 июля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Сосновское сельское 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2 </w:t>
      </w:r>
      <w:proofErr w:type="spellStart"/>
      <w:r>
        <w:t>Масевича</w:t>
      </w:r>
      <w:proofErr w:type="spellEnd"/>
      <w:r>
        <w:t xml:space="preserve"> Бориса Николаевича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  <w:lang w:val="ru-RU"/>
        </w:rPr>
        <w:t xml:space="preserve">Сосновское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</w:t>
      </w:r>
      <w:proofErr w:type="spellStart"/>
      <w:r w:rsidRPr="00BA0F84">
        <w:rPr>
          <w:b w:val="0"/>
          <w:sz w:val="24"/>
        </w:rPr>
        <w:t>Масевича</w:t>
      </w:r>
      <w:proofErr w:type="spellEnd"/>
      <w:r w:rsidRPr="00BA0F84">
        <w:rPr>
          <w:b w:val="0"/>
          <w:sz w:val="24"/>
        </w:rPr>
        <w:t xml:space="preserve"> Бориса Николаевича 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Pr="00BA0F84">
        <w:rPr>
          <w:b w:val="0"/>
          <w:sz w:val="24"/>
        </w:rPr>
        <w:t>Масевич</w:t>
      </w:r>
      <w:r>
        <w:rPr>
          <w:b w:val="0"/>
          <w:sz w:val="24"/>
          <w:lang w:val="ru-RU"/>
        </w:rPr>
        <w:t>ем</w:t>
      </w:r>
      <w:proofErr w:type="spellEnd"/>
      <w:r w:rsidRPr="00BA0F84">
        <w:rPr>
          <w:b w:val="0"/>
          <w:sz w:val="24"/>
        </w:rPr>
        <w:t xml:space="preserve"> Борис</w:t>
      </w:r>
      <w:r>
        <w:rPr>
          <w:b w:val="0"/>
          <w:sz w:val="24"/>
          <w:lang w:val="ru-RU"/>
        </w:rPr>
        <w:t>ом</w:t>
      </w:r>
      <w:r w:rsidRPr="00BA0F84">
        <w:rPr>
          <w:b w:val="0"/>
          <w:sz w:val="24"/>
        </w:rPr>
        <w:t xml:space="preserve"> Николаевич</w:t>
      </w:r>
      <w:r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Pr="00BA0F84">
        <w:rPr>
          <w:b w:val="0"/>
          <w:sz w:val="24"/>
        </w:rPr>
        <w:t>Масевича</w:t>
      </w:r>
      <w:proofErr w:type="spellEnd"/>
      <w:r w:rsidRPr="00BA0F84">
        <w:rPr>
          <w:b w:val="0"/>
          <w:sz w:val="24"/>
        </w:rPr>
        <w:t xml:space="preserve"> Бориса Николаевича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Сосновского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2 </w:t>
      </w:r>
      <w:proofErr w:type="spellStart"/>
      <w:r w:rsidRPr="00BA0F84">
        <w:rPr>
          <w:b w:val="0"/>
          <w:sz w:val="24"/>
          <w:lang w:val="ru-RU"/>
        </w:rPr>
        <w:t>Масевича</w:t>
      </w:r>
      <w:proofErr w:type="spellEnd"/>
      <w:r w:rsidRPr="00BA0F84">
        <w:rPr>
          <w:b w:val="0"/>
          <w:sz w:val="24"/>
          <w:lang w:val="ru-RU"/>
        </w:rPr>
        <w:t xml:space="preserve"> Бориса Николаевича </w:t>
      </w:r>
      <w:r>
        <w:rPr>
          <w:b w:val="0"/>
          <w:sz w:val="24"/>
          <w:lang w:val="ru-RU"/>
        </w:rPr>
        <w:t xml:space="preserve"> признаны: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«в» п.6.4 ст.38 ФЗ № 67 от 12.06.2002), что составляет 14,2% представленных подписей;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</w:t>
      </w:r>
      <w:r w:rsidR="0057278B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подписей, что составляет 85,8%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2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>Сосновское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2  </w:t>
      </w:r>
      <w:proofErr w:type="spellStart"/>
      <w:r w:rsidRPr="00BA0F84">
        <w:rPr>
          <w:b w:val="0"/>
          <w:sz w:val="24"/>
          <w:lang w:val="ru-RU"/>
        </w:rPr>
        <w:t>Масевич</w:t>
      </w:r>
      <w:proofErr w:type="spellEnd"/>
      <w:r w:rsidRPr="00BA0F84">
        <w:rPr>
          <w:b w:val="0"/>
          <w:sz w:val="24"/>
          <w:lang w:val="ru-RU"/>
        </w:rPr>
        <w:t xml:space="preserve"> Бориса Николаевича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71580D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71580D">
        <w:rPr>
          <w:b w:val="0"/>
          <w:sz w:val="24"/>
          <w:lang w:val="ru-RU"/>
        </w:rPr>
        <w:t>51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Pr="00BA0F84">
        <w:rPr>
          <w:b w:val="0"/>
          <w:sz w:val="24"/>
        </w:rPr>
        <w:t>Масевич</w:t>
      </w:r>
      <w:r w:rsidR="0057278B">
        <w:rPr>
          <w:b w:val="0"/>
          <w:sz w:val="24"/>
          <w:lang w:val="ru-RU"/>
        </w:rPr>
        <w:t>у</w:t>
      </w:r>
      <w:proofErr w:type="spellEnd"/>
      <w:r w:rsidRPr="00BA0F84">
        <w:rPr>
          <w:b w:val="0"/>
          <w:sz w:val="24"/>
        </w:rPr>
        <w:t xml:space="preserve"> Борис</w:t>
      </w:r>
      <w:r>
        <w:rPr>
          <w:b w:val="0"/>
          <w:sz w:val="24"/>
          <w:lang w:val="ru-RU"/>
        </w:rPr>
        <w:t>у</w:t>
      </w:r>
      <w:r w:rsidRPr="00BA0F84">
        <w:rPr>
          <w:b w:val="0"/>
          <w:sz w:val="24"/>
        </w:rPr>
        <w:t xml:space="preserve"> Николаевич</w:t>
      </w:r>
      <w:r>
        <w:rPr>
          <w:b w:val="0"/>
          <w:sz w:val="24"/>
          <w:lang w:val="ru-RU"/>
        </w:rPr>
        <w:t xml:space="preserve">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57278B"/>
    <w:rsid w:val="0071580D"/>
    <w:rsid w:val="00AE7097"/>
    <w:rsid w:val="00BA0F84"/>
    <w:rsid w:val="00C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5</cp:revision>
  <cp:lastPrinted>2019-07-29T15:40:00Z</cp:lastPrinted>
  <dcterms:created xsi:type="dcterms:W3CDTF">2019-07-29T08:51:00Z</dcterms:created>
  <dcterms:modified xsi:type="dcterms:W3CDTF">2019-07-29T15:40:00Z</dcterms:modified>
</cp:coreProperties>
</file>