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9" w:rsidRDefault="00137159" w:rsidP="00137159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137159" w:rsidRDefault="00137159" w:rsidP="00137159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Приозерское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137159" w:rsidRDefault="00137159" w:rsidP="00137159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137159" w:rsidRPr="00B12354" w:rsidRDefault="00137159" w:rsidP="00137159">
      <w:pPr>
        <w:pStyle w:val="a5"/>
        <w:rPr>
          <w:sz w:val="22"/>
          <w:szCs w:val="22"/>
        </w:rPr>
      </w:pPr>
    </w:p>
    <w:p w:rsidR="00137159" w:rsidRPr="00B73C14" w:rsidRDefault="00137159" w:rsidP="00137159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137159" w:rsidRPr="00B73C14" w:rsidRDefault="00137159" w:rsidP="00137159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137159" w:rsidRDefault="00137159" w:rsidP="00137159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2)</w:t>
      </w:r>
    </w:p>
    <w:p w:rsidR="00137159" w:rsidRDefault="00137159" w:rsidP="00137159">
      <w:pPr>
        <w:jc w:val="center"/>
        <w:rPr>
          <w:caps/>
        </w:rPr>
      </w:pPr>
    </w:p>
    <w:p w:rsidR="00137159" w:rsidRPr="00DA1325" w:rsidRDefault="00137159" w:rsidP="00137159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137159" w:rsidRDefault="00137159" w:rsidP="00137159">
      <w:pPr>
        <w:jc w:val="center"/>
        <w:rPr>
          <w:b/>
          <w:bCs/>
        </w:rPr>
      </w:pPr>
    </w:p>
    <w:p w:rsidR="00137159" w:rsidRPr="006814DD" w:rsidRDefault="00137159" w:rsidP="00137159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22/</w:t>
      </w:r>
      <w:r w:rsidR="00C45893">
        <w:rPr>
          <w:bCs/>
        </w:rPr>
        <w:t>402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29 июля 2019 года</w:t>
      </w:r>
    </w:p>
    <w:p w:rsidR="00137159" w:rsidRDefault="00137159" w:rsidP="00137159">
      <w:pPr>
        <w:jc w:val="center"/>
        <w:rPr>
          <w:b/>
          <w:bCs/>
        </w:rPr>
      </w:pPr>
    </w:p>
    <w:p w:rsidR="00137159" w:rsidRDefault="00137159" w:rsidP="00137159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Приозерское</w:t>
      </w:r>
      <w:proofErr w:type="spellEnd"/>
      <w:r>
        <w:rPr>
          <w:bCs/>
        </w:rPr>
        <w:t xml:space="preserve"> городское </w:t>
      </w:r>
      <w:r w:rsidRPr="0008678C">
        <w:rPr>
          <w:bCs/>
        </w:rPr>
        <w:t xml:space="preserve">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трех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2</w:t>
      </w:r>
      <w:r w:rsidRPr="0008678C">
        <w:t xml:space="preserve"> </w:t>
      </w:r>
      <w:r>
        <w:t>Балабановой Надежды Александровны</w:t>
      </w:r>
      <w:r>
        <w:rPr>
          <w:bCs/>
        </w:rPr>
        <w:t xml:space="preserve">, выдвинутого избирательным объединением </w:t>
      </w:r>
      <w:r w:rsidR="00097264" w:rsidRPr="00097264">
        <w:rPr>
          <w:bCs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137159" w:rsidRPr="0008678C" w:rsidRDefault="00137159" w:rsidP="00137159">
      <w:pPr>
        <w:ind w:right="4818"/>
        <w:jc w:val="both"/>
        <w:rPr>
          <w:bCs/>
          <w:i/>
          <w:vertAlign w:val="superscript"/>
        </w:rPr>
      </w:pPr>
    </w:p>
    <w:p w:rsidR="00137159" w:rsidRPr="00C81F4D" w:rsidRDefault="00137159" w:rsidP="00137159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2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Балабановой Надежды Александровны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r w:rsidR="00097264" w:rsidRPr="00097264">
        <w:rPr>
          <w:b w:val="0"/>
          <w:sz w:val="24"/>
        </w:rPr>
        <w:t>Ленинградское  региональное отделение Политической партии ЛДПР – Либерально-демократическая партия России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>
        <w:rPr>
          <w:b w:val="0"/>
          <w:sz w:val="24"/>
          <w:lang w:val="ru-RU"/>
        </w:rPr>
        <w:t>Приозерского</w:t>
      </w:r>
      <w:proofErr w:type="spellEnd"/>
      <w:r>
        <w:rPr>
          <w:b w:val="0"/>
          <w:sz w:val="24"/>
          <w:lang w:val="ru-RU"/>
        </w:rPr>
        <w:t xml:space="preserve"> городского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 w:rsidR="007945B3">
        <w:rPr>
          <w:b w:val="0"/>
          <w:sz w:val="24"/>
          <w:lang w:val="ru-RU"/>
        </w:rPr>
        <w:t>2</w:t>
      </w:r>
    </w:p>
    <w:p w:rsidR="00137159" w:rsidRPr="0008678C" w:rsidRDefault="00137159" w:rsidP="00137159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137159" w:rsidRPr="0008678C" w:rsidRDefault="00137159" w:rsidP="00137159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137159" w:rsidRPr="0008678C" w:rsidRDefault="00137159" w:rsidP="00137159">
      <w:pPr>
        <w:pStyle w:val="a3"/>
        <w:ind w:firstLine="0"/>
        <w:rPr>
          <w:b w:val="0"/>
          <w:bCs/>
          <w:sz w:val="20"/>
          <w:szCs w:val="20"/>
        </w:rPr>
      </w:pPr>
    </w:p>
    <w:p w:rsidR="00137159" w:rsidRPr="00097264" w:rsidRDefault="00137159" w:rsidP="00137159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избирательному округу</w:t>
      </w:r>
      <w:r>
        <w:rPr>
          <w:b w:val="0"/>
          <w:sz w:val="24"/>
          <w:lang w:val="ru-RU"/>
        </w:rPr>
        <w:t xml:space="preserve"> 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2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Балабанову Надежду Александровну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r w:rsidR="00097264" w:rsidRPr="00097264">
        <w:rPr>
          <w:b w:val="0"/>
          <w:sz w:val="24"/>
        </w:rPr>
        <w:t>Ленинградское  региональное отделение Политической партии ЛДПР – Либерально-демократическая партия России</w:t>
      </w:r>
      <w:r w:rsidR="00097264">
        <w:rPr>
          <w:b w:val="0"/>
          <w:sz w:val="24"/>
          <w:lang w:val="ru-RU"/>
        </w:rPr>
        <w:t>.</w:t>
      </w:r>
    </w:p>
    <w:p w:rsidR="00137159" w:rsidRPr="00041F2B" w:rsidRDefault="00137159" w:rsidP="00137159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137159" w:rsidRPr="0008678C" w:rsidRDefault="00137159" w:rsidP="00137159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29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C45893">
        <w:rPr>
          <w:b w:val="0"/>
          <w:sz w:val="24"/>
          <w:lang w:val="ru-RU"/>
        </w:rPr>
        <w:t>15</w:t>
      </w:r>
      <w:r w:rsidRPr="0008678C">
        <w:rPr>
          <w:b w:val="0"/>
          <w:sz w:val="24"/>
        </w:rPr>
        <w:t>» часов «</w:t>
      </w:r>
      <w:r w:rsidR="00C45893">
        <w:rPr>
          <w:b w:val="0"/>
          <w:sz w:val="24"/>
          <w:lang w:val="ru-RU"/>
        </w:rPr>
        <w:t>13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137159" w:rsidRPr="0008678C" w:rsidRDefault="00137159" w:rsidP="00137159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>Балабановой Надежде Александровне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137159" w:rsidRPr="00F34A10" w:rsidRDefault="00137159" w:rsidP="00137159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137159" w:rsidRPr="00F34A10" w:rsidRDefault="00137159" w:rsidP="00137159">
      <w:pPr>
        <w:ind w:firstLine="720"/>
        <w:jc w:val="both"/>
      </w:pPr>
    </w:p>
    <w:p w:rsidR="00137159" w:rsidRPr="009570D9" w:rsidRDefault="00137159" w:rsidP="00137159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137159" w:rsidRPr="009570D9" w:rsidRDefault="00137159" w:rsidP="00137159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137159" w:rsidRPr="009570D9" w:rsidRDefault="00137159" w:rsidP="00137159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137159" w:rsidRPr="0049022E" w:rsidRDefault="00137159" w:rsidP="00137159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137159" w:rsidRPr="0049022E" w:rsidRDefault="00137159" w:rsidP="00137159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137159" w:rsidRPr="009570D9" w:rsidRDefault="00137159" w:rsidP="00137159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137159" w:rsidRPr="009570D9" w:rsidRDefault="00137159" w:rsidP="00137159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137159" w:rsidRPr="009570D9" w:rsidRDefault="00137159" w:rsidP="00137159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137159" w:rsidRDefault="00137159" w:rsidP="00137159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721903" w:rsidRDefault="00721903"/>
    <w:sectPr w:rsidR="00721903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1A"/>
    <w:rsid w:val="00097264"/>
    <w:rsid w:val="00137159"/>
    <w:rsid w:val="00721903"/>
    <w:rsid w:val="007945B3"/>
    <w:rsid w:val="00C45893"/>
    <w:rsid w:val="00D4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37159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13715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137159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1371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37159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13715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137159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1371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6</cp:revision>
  <cp:lastPrinted>2019-07-29T06:14:00Z</cp:lastPrinted>
  <dcterms:created xsi:type="dcterms:W3CDTF">2019-07-29T06:10:00Z</dcterms:created>
  <dcterms:modified xsi:type="dcterms:W3CDTF">2019-07-29T15:22:00Z</dcterms:modified>
</cp:coreProperties>
</file>