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0967DE" w:rsidRPr="00550FE4" w:rsidTr="00550FE4">
        <w:trPr>
          <w:trHeight w:val="470"/>
          <w:tblCellSpacing w:w="0" w:type="dxa"/>
        </w:trPr>
        <w:tc>
          <w:tcPr>
            <w:tcW w:w="3075" w:type="dxa"/>
            <w:hideMark/>
          </w:tcPr>
          <w:p w:rsidR="000967DE" w:rsidRPr="00550FE4" w:rsidRDefault="000967DE" w:rsidP="00A40371">
            <w:pPr>
              <w:jc w:val="center"/>
            </w:pPr>
            <w:r w:rsidRPr="00550FE4">
              <w:t>30 сентября 2025 года</w:t>
            </w:r>
          </w:p>
        </w:tc>
        <w:tc>
          <w:tcPr>
            <w:tcW w:w="3621" w:type="dxa"/>
            <w:hideMark/>
          </w:tcPr>
          <w:p w:rsidR="000967DE" w:rsidRPr="00550FE4" w:rsidRDefault="000967DE" w:rsidP="00A40371">
            <w:pPr>
              <w:jc w:val="center"/>
            </w:pPr>
          </w:p>
        </w:tc>
        <w:tc>
          <w:tcPr>
            <w:tcW w:w="2614" w:type="dxa"/>
            <w:hideMark/>
          </w:tcPr>
          <w:p w:rsidR="000967DE" w:rsidRPr="00550FE4" w:rsidRDefault="000967DE" w:rsidP="00A40371">
            <w:pPr>
              <w:jc w:val="center"/>
            </w:pPr>
            <w:r w:rsidRPr="00550FE4">
              <w:t>№ 71/1082</w:t>
            </w:r>
          </w:p>
        </w:tc>
      </w:tr>
    </w:tbl>
    <w:p w:rsidR="000967DE" w:rsidRPr="00550FE4" w:rsidRDefault="000967DE" w:rsidP="000967DE">
      <w:pPr>
        <w:jc w:val="center"/>
        <w:rPr>
          <w:b/>
          <w:bCs/>
        </w:rPr>
      </w:pPr>
    </w:p>
    <w:p w:rsidR="000967DE" w:rsidRPr="00550FE4" w:rsidRDefault="000967DE" w:rsidP="006B700E">
      <w:pPr>
        <w:jc w:val="both"/>
      </w:pPr>
      <w:r w:rsidRPr="00550FE4">
        <w:t>Об утверждении финансового отчета о поступлении и расходовании средств областного бюджета Ленинградской области, выделенных территориальной избирательной комиссии Приозерского района на подготовку и проведение выборов Губернатора Ленинградской области</w:t>
      </w:r>
    </w:p>
    <w:p w:rsidR="000967DE" w:rsidRPr="00550FE4" w:rsidRDefault="000967DE" w:rsidP="000967DE">
      <w:pPr>
        <w:jc w:val="center"/>
        <w:rPr>
          <w:b/>
        </w:rPr>
      </w:pPr>
    </w:p>
    <w:p w:rsidR="000967DE" w:rsidRPr="00550FE4" w:rsidRDefault="000967DE" w:rsidP="000967DE">
      <w:pPr>
        <w:jc w:val="center"/>
        <w:rPr>
          <w:b/>
        </w:rPr>
      </w:pPr>
    </w:p>
    <w:p w:rsidR="000967DE" w:rsidRPr="00550FE4" w:rsidRDefault="000967DE" w:rsidP="000967DE">
      <w:pPr>
        <w:jc w:val="both"/>
        <w:rPr>
          <w:bCs/>
        </w:rPr>
      </w:pPr>
      <w:r w:rsidRPr="00550FE4">
        <w:tab/>
        <w:t>В соответствии с частью 12 статьи 48 областного закона от 29 июня 2012 года № 54-оз «О выборах Губернатора Ленинградской области», руководствуясь постановлением Избирательной комиссии Ленинградской области от 12 июня 2025 года № 96/556 «Об утверждении Инструкции о порядке открытия и ведения счетов, учета, отчетности и перечисления денежных средств, выделенных из областного бюджета Ленинградской области Избирательной комиссии Ленинградской области, другим избирательным комиссиям для подготовки и проведения выборов Губернатора Ленинградской области</w:t>
      </w:r>
      <w:r w:rsidRPr="00550FE4">
        <w:rPr>
          <w:bCs/>
        </w:rPr>
        <w:t>», территориальная избирательная комиссия Приозерского района</w:t>
      </w:r>
    </w:p>
    <w:p w:rsidR="000967DE" w:rsidRPr="00550FE4" w:rsidRDefault="000967DE" w:rsidP="000967DE">
      <w:pPr>
        <w:jc w:val="both"/>
        <w:rPr>
          <w:b/>
          <w:bCs/>
        </w:rPr>
      </w:pPr>
      <w:r w:rsidRPr="00550FE4">
        <w:rPr>
          <w:bCs/>
        </w:rPr>
        <w:t xml:space="preserve"> </w:t>
      </w:r>
      <w:r w:rsidRPr="00550FE4">
        <w:rPr>
          <w:b/>
          <w:bCs/>
        </w:rPr>
        <w:t>решила:</w:t>
      </w:r>
    </w:p>
    <w:p w:rsidR="000967DE" w:rsidRPr="00550FE4" w:rsidRDefault="000967DE" w:rsidP="000967DE">
      <w:pPr>
        <w:jc w:val="both"/>
        <w:rPr>
          <w:bCs/>
        </w:rPr>
      </w:pPr>
      <w:r w:rsidRPr="00550FE4">
        <w:rPr>
          <w:bCs/>
        </w:rPr>
        <w:tab/>
        <w:t>1. Утвердить финансовый отчет о поступлении и расходовании средств областного бюджета Ленинградской области, выделенных территориальной избирательной комиссии Приозерского района на подготовку и проведение выборов Губернатора Ленинградской области в сумме 18 931 010 рублей 45 коп. (прилагается).</w:t>
      </w:r>
    </w:p>
    <w:p w:rsidR="000967DE" w:rsidRPr="00550FE4" w:rsidRDefault="000967DE" w:rsidP="000967DE">
      <w:pPr>
        <w:ind w:firstLine="708"/>
        <w:jc w:val="both"/>
        <w:rPr>
          <w:bCs/>
        </w:rPr>
      </w:pPr>
      <w:r w:rsidRPr="00550FE4">
        <w:rPr>
          <w:bCs/>
        </w:rPr>
        <w:t>2. Представить финансовый отчет о поступлении и расходовании средств областного бюджета Ленинградской области, выделенных территориальной избирательной комиссии Приозерского района на подготовку и проведение выборов Губернатора Ленинградской области в Избирательную комиссию Ленинградской области в срок до 06 сентября 2025 года.</w:t>
      </w:r>
    </w:p>
    <w:p w:rsidR="000967DE" w:rsidRPr="00550FE4" w:rsidRDefault="000967DE" w:rsidP="000967DE">
      <w:pPr>
        <w:pStyle w:val="a9"/>
        <w:ind w:firstLine="708"/>
        <w:rPr>
          <w:b/>
          <w:bCs/>
        </w:rPr>
      </w:pPr>
      <w:r w:rsidRPr="00550FE4">
        <w:t xml:space="preserve">3. Разместить настоящее решение на официальном сайте территориальной избирательной комиссии Приозерского района в информационно-телекоммуникационной сети «Интернет» (без приложения).  </w:t>
      </w:r>
    </w:p>
    <w:p w:rsidR="000967DE" w:rsidRPr="00550FE4" w:rsidRDefault="000967DE" w:rsidP="000967DE">
      <w:pPr>
        <w:pStyle w:val="a9"/>
        <w:ind w:firstLine="708"/>
        <w:rPr>
          <w:b/>
          <w:bCs/>
        </w:rPr>
      </w:pPr>
      <w:r w:rsidRPr="00550FE4">
        <w:t>4. Контроль за исполнением настоящего решения возложить на председателя территориальной избирательной комиссии Приозерского района.</w:t>
      </w:r>
    </w:p>
    <w:p w:rsidR="000967DE" w:rsidRPr="00550FE4" w:rsidRDefault="000967DE" w:rsidP="000967DE">
      <w:pPr>
        <w:jc w:val="both"/>
        <w:rPr>
          <w:bCs/>
        </w:rPr>
      </w:pPr>
    </w:p>
    <w:p w:rsidR="000967DE" w:rsidRPr="00550FE4" w:rsidRDefault="000967DE" w:rsidP="000967DE">
      <w:pPr>
        <w:jc w:val="both"/>
        <w:rPr>
          <w:bCs/>
        </w:rPr>
      </w:pPr>
    </w:p>
    <w:p w:rsidR="000967DE" w:rsidRPr="00550FE4" w:rsidRDefault="000967DE" w:rsidP="000967DE">
      <w:pPr>
        <w:jc w:val="both"/>
        <w:rPr>
          <w:bCs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0967DE" w:rsidRPr="00550FE4" w:rsidTr="00A40371">
        <w:tc>
          <w:tcPr>
            <w:tcW w:w="4428" w:type="dxa"/>
          </w:tcPr>
          <w:p w:rsidR="000967DE" w:rsidRPr="00550FE4" w:rsidRDefault="000967DE" w:rsidP="00A40371">
            <w:pPr>
              <w:jc w:val="center"/>
              <w:rPr>
                <w:b/>
              </w:rPr>
            </w:pPr>
            <w:r w:rsidRPr="00550FE4"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0967DE" w:rsidRPr="00550FE4" w:rsidRDefault="000967DE" w:rsidP="00550FE4">
            <w:pPr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0967DE" w:rsidRPr="00550FE4" w:rsidRDefault="000967DE" w:rsidP="00A40371">
            <w:pPr>
              <w:jc w:val="center"/>
            </w:pPr>
            <w:r w:rsidRPr="00550FE4">
              <w:t>Д.А. Евдокимов</w:t>
            </w:r>
          </w:p>
          <w:p w:rsidR="000967DE" w:rsidRPr="00550FE4" w:rsidRDefault="000967DE" w:rsidP="00A40371">
            <w:pPr>
              <w:jc w:val="center"/>
              <w:rPr>
                <w:i/>
              </w:rPr>
            </w:pPr>
          </w:p>
        </w:tc>
      </w:tr>
      <w:tr w:rsidR="000967DE" w:rsidRPr="00550FE4" w:rsidTr="00A40371">
        <w:trPr>
          <w:trHeight w:val="105"/>
        </w:trPr>
        <w:tc>
          <w:tcPr>
            <w:tcW w:w="4428" w:type="dxa"/>
          </w:tcPr>
          <w:p w:rsidR="000967DE" w:rsidRPr="00550FE4" w:rsidRDefault="000967DE" w:rsidP="00A40371">
            <w:pPr>
              <w:jc w:val="center"/>
            </w:pPr>
          </w:p>
        </w:tc>
        <w:tc>
          <w:tcPr>
            <w:tcW w:w="1980" w:type="dxa"/>
            <w:vAlign w:val="bottom"/>
          </w:tcPr>
          <w:p w:rsidR="000967DE" w:rsidRPr="00550FE4" w:rsidRDefault="000967DE" w:rsidP="00A40371">
            <w:pPr>
              <w:jc w:val="center"/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0967DE" w:rsidRPr="00550FE4" w:rsidRDefault="000967DE" w:rsidP="00A40371">
            <w:pPr>
              <w:jc w:val="center"/>
              <w:rPr>
                <w:i/>
              </w:rPr>
            </w:pPr>
          </w:p>
        </w:tc>
      </w:tr>
      <w:tr w:rsidR="000967DE" w:rsidRPr="00550FE4" w:rsidTr="00A40371">
        <w:tc>
          <w:tcPr>
            <w:tcW w:w="4428" w:type="dxa"/>
          </w:tcPr>
          <w:p w:rsidR="000967DE" w:rsidRPr="00550FE4" w:rsidRDefault="000967DE" w:rsidP="00A40371">
            <w:pPr>
              <w:jc w:val="center"/>
            </w:pPr>
            <w:r w:rsidRPr="00550FE4"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0967DE" w:rsidRPr="00550FE4" w:rsidRDefault="000967DE" w:rsidP="00A40371">
            <w:pPr>
              <w:jc w:val="center"/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0967DE" w:rsidRPr="00550FE4" w:rsidRDefault="000967DE" w:rsidP="00A40371">
            <w:pPr>
              <w:jc w:val="center"/>
            </w:pPr>
            <w:r w:rsidRPr="00550FE4">
              <w:t>Ю.П. Миронова</w:t>
            </w:r>
          </w:p>
          <w:p w:rsidR="000967DE" w:rsidRPr="00550FE4" w:rsidRDefault="000967DE" w:rsidP="00A40371">
            <w:pPr>
              <w:jc w:val="center"/>
              <w:rPr>
                <w:i/>
              </w:rPr>
            </w:pPr>
          </w:p>
        </w:tc>
      </w:tr>
    </w:tbl>
    <w:p w:rsidR="005329A7" w:rsidRPr="00550FE4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550FE4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3EE" w:rsidRDefault="00A473EE" w:rsidP="00F439AF">
      <w:r>
        <w:separator/>
      </w:r>
    </w:p>
  </w:endnote>
  <w:endnote w:type="continuationSeparator" w:id="0">
    <w:p w:rsidR="00A473EE" w:rsidRDefault="00A473E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3EE" w:rsidRDefault="00A473EE" w:rsidP="00F439AF">
      <w:r>
        <w:separator/>
      </w:r>
    </w:p>
  </w:footnote>
  <w:footnote w:type="continuationSeparator" w:id="0">
    <w:p w:rsidR="00A473EE" w:rsidRDefault="00A473E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313A"/>
    <w:rsid w:val="000949D6"/>
    <w:rsid w:val="00094B06"/>
    <w:rsid w:val="000950DA"/>
    <w:rsid w:val="000967DE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0FE4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B700E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20FD"/>
    <w:rsid w:val="00947405"/>
    <w:rsid w:val="0094799F"/>
    <w:rsid w:val="00953C00"/>
    <w:rsid w:val="00955F86"/>
    <w:rsid w:val="00964654"/>
    <w:rsid w:val="00964818"/>
    <w:rsid w:val="00977EAE"/>
    <w:rsid w:val="00981199"/>
    <w:rsid w:val="0098242E"/>
    <w:rsid w:val="009917A4"/>
    <w:rsid w:val="009B306E"/>
    <w:rsid w:val="009B3265"/>
    <w:rsid w:val="009B397C"/>
    <w:rsid w:val="009D08CD"/>
    <w:rsid w:val="009F75C7"/>
    <w:rsid w:val="00A12231"/>
    <w:rsid w:val="00A17395"/>
    <w:rsid w:val="00A25EB8"/>
    <w:rsid w:val="00A430C4"/>
    <w:rsid w:val="00A473EE"/>
    <w:rsid w:val="00A8509D"/>
    <w:rsid w:val="00A87EC9"/>
    <w:rsid w:val="00AA5F36"/>
    <w:rsid w:val="00AB2D3B"/>
    <w:rsid w:val="00AD17F9"/>
    <w:rsid w:val="00AD1EAF"/>
    <w:rsid w:val="00AD4FEB"/>
    <w:rsid w:val="00AE0DD3"/>
    <w:rsid w:val="00AF103A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47396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30B07-EA98-47B4-A4A1-4DD52D1E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87</cp:revision>
  <cp:lastPrinted>2025-08-25T08:47:00Z</cp:lastPrinted>
  <dcterms:created xsi:type="dcterms:W3CDTF">2021-08-26T13:45:00Z</dcterms:created>
  <dcterms:modified xsi:type="dcterms:W3CDTF">2026-05-21T07:20:00Z</dcterms:modified>
</cp:coreProperties>
</file>